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18"/>
          <w:szCs w:val="18"/>
          <w:rtl w:val="0"/>
        </w:rPr>
        <w:t xml:space="preserve">Kategorizimi numerik: </w:t>
        <w:br w:type="textWrapping"/>
      </w:r>
      <w:r w:rsidDel="00000000" w:rsidR="00000000" w:rsidRPr="00000000">
        <w:rPr>
          <w:rFonts w:ascii="Nunito" w:cs="Nunito" w:eastAsia="Nunito" w:hAnsi="Nunito"/>
          <w:b w:val="1"/>
          <w:sz w:val="120"/>
          <w:szCs w:val="120"/>
          <w:rtl w:val="0"/>
        </w:rPr>
        <w:t xml:space="preserve">500 </w:t>
      </w: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- V01 20.03.2023 Approved: K.hajredini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I dedikohet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Të gjithë shfrytëzuesve të automjeteve, Kontrolluesit të shpenzimeve</w:t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sz w:val="36"/>
          <w:szCs w:val="36"/>
          <w:rtl w:val="0"/>
        </w:rPr>
        <w:br w:type="textWrapping"/>
        <w:t xml:space="preserve">Veprimet për kontrollimin e shpenzimeve te derivateve dhe raporteve</w:t>
        <w:br w:type="textWrapping"/>
        <w:br w:type="textWrapping"/>
      </w:r>
      <w:r w:rsidDel="00000000" w:rsidR="00000000" w:rsidRPr="00000000">
        <w:rPr>
          <w:rFonts w:ascii="Nunito" w:cs="Nunito" w:eastAsia="Nunito" w:hAnsi="Nunito"/>
          <w:rtl w:val="0"/>
        </w:rPr>
        <w:t xml:space="preserve">1.Raporti i naftës bëhet në momentin e mbushjes se derivative (në lokacionin e pompës).</w:t>
        <w:br w:type="textWrapping"/>
        <w:br w:type="textWrapping"/>
        <w:t xml:space="preserve">2.Në raport duhet jetë e ngarkuar foto ne te cilen shihen qartë kilometrat e veturës, fatura ( sasia dhe vlera e mbushjës ) si dhe matësi i derivateve (kazalka) e veturës..</w:t>
        <w:br w:type="textWrapping"/>
        <w:t xml:space="preserve">Sqarim shtesë: në faturë duhet të shenohen me kimik kilometrat si dhe numri I tabelave si dhe cdo mbushje qe bëhet duhet te bëhet E PLOTË pra kazalka te jetë full.</w:t>
        <w:br w:type="textWrapping"/>
      </w: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5943600" cy="3495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3675" l="0" r="0" t="79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rtl w:val="0"/>
        </w:rPr>
        <w:br w:type="textWrapping"/>
        <w:br w:type="textWrapping"/>
        <w:t xml:space="preserve">3. Raporti i naftës konfirmohet nga KONTROLLUESI I SHPENZIMEVE vetëm atëher kur janë plotsuar te gjitha kushtet e pikës 2.</w:t>
        <w:br w:type="textWrapping"/>
        <w:br w:type="textWrapping"/>
        <w:t xml:space="preserve">4. Ne rast te mos mos raportimit të saktë agjenti duhet të bëje raportin e ri, por nese ka bere ma shum se 50km duhet të bëje mbushje te re TË PLOTË dhe prap dhe në raport të jenë deshmi te dy faturat e mbushjes.</w:t>
        <w:br w:type="textWrapping"/>
        <w:br w:type="textWrapping"/>
        <w:t xml:space="preserve">5. Ne rast te mos perfilljes se ketyre rregullave raportojm te personat me adekuat për shqiptim të masave diciplinore. Obligohet KONTROLLUESI I SHPENZIMEVE të dërgoj email në afat brenda 24 orëve.</w:t>
        <w:br w:type="textWrapping"/>
        <w:br w:type="textWrapping"/>
        <w:t xml:space="preserve">6. Në qoftëse raporti i naftës nuk konfirmohet me kohë, vetura nuk mund të shfrytëzohet.</w:t>
      </w:r>
    </w:p>
    <w:p w:rsidR="00000000" w:rsidDel="00000000" w:rsidP="00000000" w:rsidRDefault="00000000" w:rsidRPr="00000000" w14:paraId="00000006">
      <w:pPr>
        <w:pageBreakBefore w:val="0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br w:type="textWrapping"/>
        <w:t xml:space="preserve">7. Kontrolluesi i shpenzimeve dhe financat e NPSOT cdo javë duhet të bëjnë barazim me kompaninë furnizuese për përputhjen e gjendjës së faturuar me gjendjën e raportuar në sistemin e NPOST, duke nënkuptuar që raporti javor nga kompania furnizuese duhet të përputhet me sistemin e NPOST. Në rast të ndonjë mos përputhje duhet të lajmërohet me shkrim (email) drejtori i kompanisë.</w:t>
      </w:r>
    </w:p>
    <w:p w:rsidR="00000000" w:rsidDel="00000000" w:rsidP="00000000" w:rsidRDefault="00000000" w:rsidRPr="00000000" w14:paraId="00000007">
      <w:pPr>
        <w:rPr>
          <w:rFonts w:ascii="Nunito" w:cs="Nunito" w:eastAsia="Nunito" w:hAnsi="Nuni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A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B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8">
    <w:pPr>
      <w:pageBreakBefore w:val="0"/>
      <w:rPr>
        <w:rFonts w:ascii="Nunito" w:cs="Nunito" w:eastAsia="Nunito" w:hAnsi="Nunito"/>
        <w:b w:val="1"/>
      </w:rPr>
    </w:pPr>
    <w:r w:rsidDel="00000000" w:rsidR="00000000" w:rsidRPr="00000000">
      <w:rPr>
        <w:rFonts w:ascii="Nunito" w:cs="Nunito" w:eastAsia="Nunito" w:hAnsi="Nunito"/>
        <w:b w:val="1"/>
        <w:color w:val="6aa84f"/>
        <w:sz w:val="28"/>
        <w:szCs w:val="28"/>
        <w:rtl w:val="0"/>
      </w:rPr>
      <w:t xml:space="preserve">E N LLC</w:t>
    </w:r>
    <w:r w:rsidDel="00000000" w:rsidR="00000000" w:rsidRPr="00000000">
      <w:rPr>
        <w:b w:val="1"/>
        <w:color w:val="6aa84f"/>
        <w:sz w:val="28"/>
        <w:szCs w:val="28"/>
        <w:rtl w:val="0"/>
      </w:rPr>
      <w:t xml:space="preserve"> </w:t>
    </w:r>
    <w:r w:rsidDel="00000000" w:rsidR="00000000" w:rsidRPr="00000000">
      <w:rPr>
        <w:b w:val="1"/>
        <w:rtl w:val="0"/>
      </w:rPr>
      <w:br w:type="textWrapping"/>
    </w:r>
    <w:r w:rsidDel="00000000" w:rsidR="00000000" w:rsidRPr="00000000">
      <w:rPr>
        <w:rFonts w:ascii="Nunito" w:cs="Nunito" w:eastAsia="Nunito" w:hAnsi="Nunito"/>
        <w:b w:val="1"/>
        <w:rtl w:val="0"/>
      </w:rPr>
      <w:t xml:space="preserve">Udhëzues i veprimeve dhe çmimore referuese mbi masat ndëshkuese në rast të gabimeve</w:t>
      <w:br w:type="textWrapping"/>
      <w:br w:type="textWrapping"/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pageBreakBefore w:val="0"/>
      <w:rPr>
        <w:rFonts w:ascii="Nunito" w:cs="Nunito" w:eastAsia="Nunito" w:hAnsi="Nunito"/>
        <w:b w:val="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C">
    <w:pPr>
      <w:pageBreakBefore w:val="0"/>
      <w:rPr>
        <w:rFonts w:ascii="Nunito" w:cs="Nunito" w:eastAsia="Nunito" w:hAnsi="Nunito"/>
        <w:b w:val="1"/>
      </w:rPr>
    </w:pPr>
    <w:r w:rsidDel="00000000" w:rsidR="00000000" w:rsidRPr="00000000">
      <w:rPr>
        <w:rFonts w:ascii="Nunito" w:cs="Nunito" w:eastAsia="Nunito" w:hAnsi="Nunito"/>
        <w:b w:val="1"/>
        <w:color w:val="6aa84f"/>
        <w:sz w:val="28"/>
        <w:szCs w:val="28"/>
        <w:rtl w:val="0"/>
      </w:rPr>
      <w:t xml:space="preserve">E N LLC</w:t>
    </w:r>
    <w:r w:rsidDel="00000000" w:rsidR="00000000" w:rsidRPr="00000000">
      <w:rPr>
        <w:b w:val="1"/>
        <w:color w:val="6aa84f"/>
        <w:sz w:val="28"/>
        <w:szCs w:val="28"/>
        <w:rtl w:val="0"/>
      </w:rPr>
      <w:t xml:space="preserve"> </w:t>
    </w:r>
    <w:r w:rsidDel="00000000" w:rsidR="00000000" w:rsidRPr="00000000">
      <w:rPr>
        <w:b w:val="1"/>
        <w:rtl w:val="0"/>
      </w:rPr>
      <w:br w:type="textWrapping"/>
    </w:r>
    <w:r w:rsidDel="00000000" w:rsidR="00000000" w:rsidRPr="00000000">
      <w:rPr>
        <w:rFonts w:ascii="Nunito" w:cs="Nunito" w:eastAsia="Nunito" w:hAnsi="Nunito"/>
        <w:b w:val="1"/>
        <w:rtl w:val="0"/>
      </w:rPr>
      <w:t xml:space="preserve">Udhëzues i veprimeve dhe çmimore referuese mbi masat ndëshkuese në rast të gabimeve</w:t>
      <w:br w:type="textWrapping"/>
      <w:br w:type="textWrapping"/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